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32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48"/>
              </w:rPr>
              <w:t xml:space="preserve">Указ Президента РФ от 18.06.2024 N 529</w:t>
              <w:br/>
              <w:t xml:space="preserve">"Об утверждении приоритетных направлений научно-технологического развития и перечня важнейших наукоемких технологий"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r/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27"/>
        <w:jc w:val="both"/>
        <w:outlineLvl w:val="0"/>
      </w:pPr>
      <w:r>
        <w:rPr>
          <w:sz w:val="20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outlineLvl w:val="0"/>
            </w:pPr>
            <w:r>
              <w:rPr>
                <w:sz w:val="20"/>
              </w:rPr>
              <w:t xml:space="preserve">18 июня 2024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jc w:val="right"/>
              <w:outlineLvl w:val="0"/>
            </w:pPr>
            <w:r>
              <w:rPr>
                <w:sz w:val="20"/>
              </w:rPr>
              <w:t xml:space="preserve">N 529</w:t>
            </w:r>
            <w:r/>
          </w:p>
        </w:tc>
      </w:tr>
    </w:tbl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jc w:val="both"/>
      </w:pPr>
      <w:r>
        <w:rPr>
          <w:sz w:val="20"/>
        </w:rPr>
      </w:r>
      <w:r/>
    </w:p>
    <w:p>
      <w:pPr>
        <w:pStyle w:val="829"/>
        <w:jc w:val="center"/>
      </w:pPr>
      <w:r>
        <w:rPr>
          <w:sz w:val="20"/>
        </w:rPr>
        <w:t xml:space="preserve">УКАЗ</w:t>
      </w:r>
      <w:r/>
    </w:p>
    <w:p>
      <w:pPr>
        <w:pStyle w:val="829"/>
        <w:jc w:val="center"/>
      </w:pPr>
      <w:r>
        <w:rPr>
          <w:sz w:val="20"/>
        </w:rPr>
      </w:r>
      <w:r/>
    </w:p>
    <w:p>
      <w:pPr>
        <w:pStyle w:val="829"/>
        <w:jc w:val="center"/>
      </w:pPr>
      <w:r>
        <w:rPr>
          <w:sz w:val="20"/>
        </w:rPr>
        <w:t xml:space="preserve">ПРЕЗИДЕНТА РОССИЙСКОЙ ФЕДЕРАЦИИ</w:t>
      </w:r>
      <w:r/>
    </w:p>
    <w:p>
      <w:pPr>
        <w:pStyle w:val="829"/>
        <w:jc w:val="center"/>
      </w:pPr>
      <w:r>
        <w:rPr>
          <w:sz w:val="20"/>
        </w:rPr>
      </w:r>
      <w:r/>
    </w:p>
    <w:p>
      <w:pPr>
        <w:pStyle w:val="829"/>
        <w:jc w:val="center"/>
      </w:pPr>
      <w:r>
        <w:rPr>
          <w:sz w:val="20"/>
        </w:rPr>
        <w:t xml:space="preserve">ОБ УТВЕРЖДЕНИИ ПРИОРИТЕТНЫХ НАПРАВЛЕНИЙ</w:t>
      </w:r>
      <w:r/>
    </w:p>
    <w:p>
      <w:pPr>
        <w:pStyle w:val="829"/>
        <w:jc w:val="center"/>
      </w:pPr>
      <w:r>
        <w:rPr>
          <w:sz w:val="20"/>
        </w:rPr>
        <w:t xml:space="preserve">НАУЧНО-ТЕХНОЛОГИЧЕСКОГО РАЗВИТИЯ И ПЕРЕЧНЯ ВАЖНЕЙШИХ</w:t>
      </w:r>
      <w:r/>
    </w:p>
    <w:p>
      <w:pPr>
        <w:pStyle w:val="829"/>
        <w:jc w:val="center"/>
      </w:pPr>
      <w:r>
        <w:rPr>
          <w:sz w:val="20"/>
        </w:rPr>
        <w:t xml:space="preserve">НАУКОЕМКИХ ТЕХНОЛОГИЙ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ind w:firstLine="540"/>
        <w:jc w:val="both"/>
      </w:pPr>
      <w:r>
        <w:rPr>
          <w:sz w:val="20"/>
        </w:rPr>
        <w:t xml:space="preserve">Рассмотрев предложения Совета при Президенте Российской Федерации по науке и образованию, постановляю: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1. Утвердить прилагаемые: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а) приоритетные </w:t>
      </w:r>
      <w:hyperlink w:tooltip="ПРИОРИТЕТНЫЕ НАПРАВЛЕНИЯ НАУЧНО-ТЕХНОЛОГИЧЕСКОГО РАЗВИТИЯ" w:anchor="P39" w:history="1">
        <w:r>
          <w:rPr>
            <w:color w:val="0000ff"/>
            <w:sz w:val="20"/>
          </w:rPr>
          <w:t xml:space="preserve">направления</w:t>
        </w:r>
      </w:hyperlink>
      <w:r>
        <w:rPr>
          <w:sz w:val="20"/>
        </w:rPr>
        <w:t xml:space="preserve"> научно-технологического развития;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б) </w:t>
      </w:r>
      <w:hyperlink w:tooltip="ПЕРЕЧЕНЬ ВАЖНЕЙШИХ НАУКОЕМКИХ ТЕХНОЛОГИЙ" w:anchor="P58" w:history="1">
        <w:r>
          <w:rPr>
            <w:color w:val="0000ff"/>
            <w:sz w:val="20"/>
          </w:rPr>
          <w:t xml:space="preserve">перечень</w:t>
        </w:r>
      </w:hyperlink>
      <w:r>
        <w:rPr>
          <w:sz w:val="20"/>
        </w:rPr>
        <w:t xml:space="preserve"> важнейших наукоемких технологий.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2. Правительству Российской Федерации: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а) в 3-месячный срок: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определить объем финансирования и порядок реализации мероприятий, связанных с разработкой и ускоренным внедрением в экономику важнейших наукоемких технологий, в том числе в рамках национальных проектов по обеспечению технологического лидерства;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привести свои акты в соответствие с настоящим Указом;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б) в 6-месячный срок осуществить комплекс мероприятий, направленных на обеспечение единства применения приоритетных </w:t>
      </w:r>
      <w:hyperlink w:tooltip="ПРИОРИТЕТНЫЕ НАПРАВЛЕНИЯ НАУЧНО-ТЕХНОЛОГИЧЕСКОГО РАЗВИТИЯ" w:anchor="P39" w:history="1">
        <w:r>
          <w:rPr>
            <w:color w:val="0000ff"/>
            <w:sz w:val="20"/>
          </w:rPr>
          <w:t xml:space="preserve">направлений</w:t>
        </w:r>
      </w:hyperlink>
      <w:r>
        <w:rPr>
          <w:sz w:val="20"/>
        </w:rPr>
        <w:t xml:space="preserve"> научно-технологического развития и </w:t>
      </w:r>
      <w:hyperlink w:tooltip="ПЕРЕЧЕНЬ ВАЖНЕЙШИХ НАУКОЕМКИХ ТЕХНОЛОГИЙ" w:anchor="P58" w:history="1">
        <w:r>
          <w:rPr>
            <w:color w:val="0000ff"/>
            <w:sz w:val="20"/>
          </w:rPr>
          <w:t xml:space="preserve">перечня</w:t>
        </w:r>
      </w:hyperlink>
      <w:r>
        <w:rPr>
          <w:sz w:val="20"/>
        </w:rPr>
        <w:t xml:space="preserve"> важнейших наукоемких технологий при реализации государственной политики в области научно-технологического развития, в том числе обеспечить внесение в законодательство Российской Федерации изменений в соответствии с настоящим Указом.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3. Настоящий Указ вступает в силу со дня его подписания.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right"/>
      </w:pPr>
      <w:r>
        <w:rPr>
          <w:sz w:val="20"/>
        </w:rPr>
        <w:t xml:space="preserve">Президент</w:t>
      </w:r>
      <w:r/>
    </w:p>
    <w:p>
      <w:pPr>
        <w:pStyle w:val="827"/>
        <w:jc w:val="right"/>
      </w:pPr>
      <w:r>
        <w:rPr>
          <w:sz w:val="20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0"/>
        </w:rPr>
        <w:t xml:space="preserve">В.ПУТИН</w:t>
      </w:r>
      <w:r/>
    </w:p>
    <w:p>
      <w:pPr>
        <w:pStyle w:val="827"/>
      </w:pPr>
      <w:r>
        <w:rPr>
          <w:sz w:val="20"/>
        </w:rPr>
        <w:t xml:space="preserve">Москва, Кремль</w:t>
      </w:r>
      <w:r/>
    </w:p>
    <w:p>
      <w:pPr>
        <w:pStyle w:val="827"/>
        <w:spacing w:before="200"/>
      </w:pPr>
      <w:r>
        <w:rPr>
          <w:sz w:val="20"/>
        </w:rPr>
        <w:t xml:space="preserve">18 июня 2024 года</w:t>
      </w:r>
      <w:r/>
    </w:p>
    <w:p>
      <w:pPr>
        <w:pStyle w:val="827"/>
        <w:spacing w:before="200"/>
      </w:pPr>
      <w:r>
        <w:rPr>
          <w:sz w:val="20"/>
        </w:rPr>
        <w:t xml:space="preserve">N 529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right"/>
        <w:outlineLvl w:val="0"/>
      </w:pPr>
      <w:r>
        <w:rPr>
          <w:sz w:val="20"/>
        </w:rPr>
        <w:t xml:space="preserve">Утверждены</w:t>
      </w:r>
      <w:r/>
    </w:p>
    <w:p>
      <w:pPr>
        <w:pStyle w:val="827"/>
        <w:jc w:val="right"/>
      </w:pPr>
      <w:r>
        <w:rPr>
          <w:sz w:val="20"/>
        </w:rPr>
        <w:t xml:space="preserve">Указом Президента</w:t>
      </w:r>
      <w:r/>
    </w:p>
    <w:p>
      <w:pPr>
        <w:pStyle w:val="827"/>
        <w:jc w:val="right"/>
      </w:pPr>
      <w:r>
        <w:rPr>
          <w:sz w:val="20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0"/>
        </w:rPr>
        <w:t xml:space="preserve">от 18 июня 2024 г. N 529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9"/>
        <w:jc w:val="center"/>
      </w:pPr>
      <w:r/>
      <w:bookmarkStart w:id="39" w:name="P39"/>
      <w:r/>
      <w:bookmarkEnd w:id="39"/>
      <w:r>
        <w:rPr>
          <w:sz w:val="20"/>
        </w:rPr>
        <w:t xml:space="preserve">ПРИОРИТЕТНЫЕ НАПРАВЛЕНИЯ НАУЧНО-ТЕХНОЛОГИЧЕСКОГО РАЗВИТИЯ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ind w:firstLine="540"/>
        <w:jc w:val="both"/>
      </w:pPr>
      <w:r>
        <w:rPr>
          <w:sz w:val="20"/>
        </w:rPr>
        <w:t xml:space="preserve">1. Высокоэффективная и ресурсосберегающая энергетика.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2. Превентивная и персонализированная медицина, обеспечение здорового долголетия.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3. Высокопродуктивное и устойчивое к изменениям природной среды сельское хозяйство.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4. Безопасность получения, хранения, передачи и обработки информации.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5. Интеллектуальные транспортные и телекоммуникационные системы, включая автономные транспортные средства.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6. Укрепление социокультурной идентичности российского общества и повышение уровня его образования.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7. Адаптация к изменениям климата, сохранение и рациональное использование природных ресурсов.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right"/>
        <w:outlineLvl w:val="0"/>
      </w:pPr>
      <w:r>
        <w:rPr>
          <w:sz w:val="20"/>
        </w:rPr>
        <w:t xml:space="preserve">Утвержден</w:t>
      </w:r>
      <w:r/>
    </w:p>
    <w:p>
      <w:pPr>
        <w:pStyle w:val="827"/>
        <w:jc w:val="right"/>
      </w:pPr>
      <w:r>
        <w:rPr>
          <w:sz w:val="20"/>
        </w:rPr>
        <w:t xml:space="preserve">Указом Президента</w:t>
      </w:r>
      <w:r/>
    </w:p>
    <w:p>
      <w:pPr>
        <w:pStyle w:val="827"/>
        <w:jc w:val="right"/>
      </w:pPr>
      <w:r>
        <w:rPr>
          <w:sz w:val="20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0"/>
        </w:rPr>
        <w:t xml:space="preserve">от 18 июня 2024 г. N 529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9"/>
        <w:jc w:val="center"/>
      </w:pPr>
      <w:r/>
      <w:bookmarkStart w:id="58" w:name="P58"/>
      <w:r/>
      <w:bookmarkEnd w:id="58"/>
      <w:r>
        <w:rPr>
          <w:sz w:val="20"/>
        </w:rPr>
        <w:t xml:space="preserve">ПЕРЕЧЕНЬ ВАЖНЕЙШИХ НАУКОЕМКИХ ТЕХНОЛОГИЙ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9"/>
        <w:jc w:val="center"/>
        <w:outlineLvl w:val="1"/>
      </w:pPr>
      <w:r>
        <w:rPr>
          <w:sz w:val="20"/>
        </w:rPr>
        <w:t xml:space="preserve">I. Критические технологии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ind w:firstLine="540"/>
        <w:jc w:val="both"/>
      </w:pPr>
      <w:r>
        <w:rPr>
          <w:sz w:val="20"/>
        </w:rPr>
        <w:t xml:space="preserve">1. Технологии создания высокоэффективных систем генерации, распределения и хранения энергии (в том числе атомной).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2. Технологии создания энергетических систем с замкнутым топливным циклом.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3. Биомедицинские и когнитивные технологии здорового и активного долголетия.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4. Технологии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5. Технологии персонализированного, лечебного и функционального питания для здоровьесбережения.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6. Технологии разработки медицинских изделий нового поколения, включая биогибридные, бионические технологии и нейротехнологии.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7. Технологии повышения продуктивности (в том числе с помощью селекции) сельскохозяйственных животных и их устойчивости к заболеваниям.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8.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9. Технологии получения устойчивых к изменениям природной среды новых сортов и гибридов растений.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10. Технологии создания биологических и химических средств для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11. Технологии микроэлектроники и фотоники для систем хранения, обработки, передачи и защиты информации.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12. Технологии защищенных квантовых систем передачи данных.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13. 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14. Транспортные технологии для различных сфер применения (море, земля, воздух), в том числе беспилотные и автономные системы.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15. Технологии космического приборостроения для развития современных систем связи, навигации и дистанционного зондирования Земли.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16.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17. 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историко-культурное наследие и языки народов Российской Федерации.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18. Социально-психологические технологии формирования и развития общественных и межнациональных отношений.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19. Мониторинг и прогнозирование состояния окружающей сред</w:t>
      </w:r>
      <w:r>
        <w:rPr>
          <w:sz w:val="20"/>
        </w:rPr>
        <w:t xml:space="preserve">ы и изменения климата (в том числе ключевых районов Мирового океана, морей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20. Экологически чистые технологии эффективной добычи и глубокой переработки стратегических и дефицитных видов полезных ископаемых.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21. Технологии сохранения биологического разнообразия и борьбы с чужеродными (инвазивными) видами животных, растений и микроорганизмов.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9"/>
        <w:jc w:val="center"/>
        <w:outlineLvl w:val="1"/>
      </w:pPr>
      <w:r>
        <w:rPr>
          <w:sz w:val="20"/>
        </w:rPr>
        <w:t xml:space="preserve">II. Сквозные технологии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ind w:firstLine="540"/>
        <w:jc w:val="both"/>
      </w:pPr>
      <w:r>
        <w:rPr>
          <w:sz w:val="20"/>
        </w:rPr>
        <w:t xml:space="preserve">22. Технологии, основанные на методах синтетической биологии и генной инженерии.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23. Технологии создания новых материалов с заданными свойствами и эксплуатационными характеристиками.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24. Технологии производства малотоннажной химической продукции, включая особо чистые вещества, для фармацевтики, энергетики и микроэлектроники.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25.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26. Технологии создания отечественных средств производства и научного приборостроения.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27. Природоподобные технологии.</w:t>
      </w:r>
      <w:r/>
    </w:p>
    <w:p>
      <w:pPr>
        <w:pStyle w:val="827"/>
        <w:ind w:firstLine="540"/>
        <w:jc w:val="both"/>
        <w:spacing w:before="200"/>
      </w:pPr>
      <w:r>
        <w:rPr>
          <w:sz w:val="20"/>
        </w:rPr>
        <w:t xml:space="preserve">28. Биотехнологии в отраслях экономики.</w:t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</w:pPr>
      <w:r>
        <w:rPr>
          <w:sz w:val="20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18.06.2024 N 529</w:t>
            <w:br/>
            <w:t xml:space="preserve">"Об утверждении приоритетных направлений научно-технологического развития и переч...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20.02.2025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18.06.2024 N 529</w:t>
            <w:br/>
            <w:t xml:space="preserve">"Об утверждении приоритетных направлений научно-технологического развития и переч...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20.02.2025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35" w:customStyle="1">
    <w:name w:val="ConsPlusTextList"/>
    <w:pPr>
      <w:widowControl w:val="off"/>
    </w:pPr>
    <w:rPr>
      <w:rFonts w:ascii="Arial" w:hAnsi="Arial" w:cs="Arial"/>
      <w:sz w:val="20"/>
    </w:rPr>
  </w:style>
  <w:style w:type="character" w:styleId="1315" w:default="1">
    <w:name w:val="Default Paragraph Font"/>
    <w:uiPriority w:val="1"/>
    <w:semiHidden/>
    <w:unhideWhenUsed/>
  </w:style>
  <w:style w:type="numbering" w:styleId="1316" w:default="1">
    <w:name w:val="No List"/>
    <w:uiPriority w:val="99"/>
    <w:semiHidden/>
    <w:unhideWhenUsed/>
  </w:style>
  <w:style w:type="table" w:styleId="13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18.06.2024 N 529
"Об утверждении приоритетных направлений научно-технологического развития и перечня важнейших наукоемких технологий"</dc:title>
  <cp:lastModifiedBy>Коцуренко Максим Викторович</cp:lastModifiedBy>
  <cp:revision>1</cp:revision>
  <dcterms:created xsi:type="dcterms:W3CDTF">2025-02-20T12:35:24Z</dcterms:created>
  <dcterms:modified xsi:type="dcterms:W3CDTF">2025-02-27T07:48:53Z</dcterms:modified>
</cp:coreProperties>
</file>